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7A" w:rsidRPr="009173F7" w:rsidRDefault="0074707A" w:rsidP="0074707A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173F7">
        <w:rPr>
          <w:rFonts w:ascii="Times New Roman" w:hAnsi="Times New Roman"/>
          <w:b/>
          <w:sz w:val="24"/>
          <w:szCs w:val="24"/>
        </w:rPr>
        <w:t>Финансовое обеспечение функционирования и развития учреждения</w:t>
      </w:r>
    </w:p>
    <w:p w:rsidR="0074707A" w:rsidRPr="009173F7" w:rsidRDefault="0074707A" w:rsidP="0074707A">
      <w:pPr>
        <w:ind w:firstLine="567"/>
        <w:jc w:val="both"/>
      </w:pPr>
      <w:r w:rsidRPr="009173F7">
        <w:t xml:space="preserve">Финансовое обеспечение деятельности Учреждения осуществляется за счет субсидии на выполнение муниципального </w:t>
      </w:r>
      <w:proofErr w:type="gramStart"/>
      <w:r w:rsidRPr="009173F7">
        <w:t>задания  и</w:t>
      </w:r>
      <w:proofErr w:type="gramEnd"/>
      <w:r w:rsidRPr="009173F7">
        <w:t xml:space="preserve"> субсидии на иные цели.</w:t>
      </w:r>
    </w:p>
    <w:p w:rsidR="0074707A" w:rsidRPr="009173F7" w:rsidRDefault="0074707A" w:rsidP="0074707A">
      <w:pPr>
        <w:ind w:firstLine="567"/>
        <w:jc w:val="both"/>
      </w:pPr>
      <w:r w:rsidRPr="009173F7">
        <w:t xml:space="preserve">Ведение бухгалтерского учета осуществляются централизованной бухгалтерией.  </w:t>
      </w:r>
    </w:p>
    <w:p w:rsidR="0074707A" w:rsidRPr="009173F7" w:rsidRDefault="0074707A" w:rsidP="0074707A">
      <w:pPr>
        <w:ind w:firstLine="567"/>
        <w:jc w:val="both"/>
      </w:pPr>
      <w:r w:rsidRPr="009173F7">
        <w:t>В отчете о результатах деятельности Учреждения за 2022-2023 учебный год отражены следующие сведения:</w:t>
      </w:r>
    </w:p>
    <w:p w:rsidR="0074707A" w:rsidRPr="009173F7" w:rsidRDefault="0074707A" w:rsidP="0074707A">
      <w:pPr>
        <w:ind w:firstLine="567"/>
        <w:jc w:val="both"/>
      </w:pPr>
      <w:r w:rsidRPr="009173F7">
        <w:t>- численность персонала по штатному расписанию– 235,97 ст. из них учителей: 155,72 ст.</w:t>
      </w:r>
    </w:p>
    <w:p w:rsidR="0074707A" w:rsidRPr="009173F7" w:rsidRDefault="0074707A" w:rsidP="0074707A">
      <w:pPr>
        <w:ind w:firstLine="567"/>
        <w:jc w:val="both"/>
      </w:pPr>
      <w:r w:rsidRPr="009173F7">
        <w:t xml:space="preserve">На конец 2022 года штат укомплектован </w:t>
      </w:r>
      <w:proofErr w:type="gramStart"/>
      <w:r w:rsidRPr="009173F7">
        <w:t>на  100</w:t>
      </w:r>
      <w:proofErr w:type="gramEnd"/>
      <w:r w:rsidRPr="009173F7">
        <w:t>%, списочная численность педагогов  составляет 88 человек.</w:t>
      </w:r>
    </w:p>
    <w:p w:rsidR="0074707A" w:rsidRPr="009173F7" w:rsidRDefault="0074707A" w:rsidP="0074707A">
      <w:pPr>
        <w:ind w:firstLine="567"/>
        <w:jc w:val="both"/>
      </w:pPr>
      <w:r w:rsidRPr="009173F7">
        <w:t>За отчетный период за счет субсидии на выполнение муниципального задания Учреждение произвело расходы на общую сумму 83036484,16 рублей</w:t>
      </w:r>
    </w:p>
    <w:p w:rsidR="0074707A" w:rsidRPr="009173F7" w:rsidRDefault="0074707A" w:rsidP="0074707A">
      <w:pPr>
        <w:ind w:firstLine="567"/>
        <w:jc w:val="both"/>
      </w:pPr>
      <w:r w:rsidRPr="009173F7">
        <w:t>в том числе:</w:t>
      </w:r>
    </w:p>
    <w:p w:rsidR="0074707A" w:rsidRPr="009173F7" w:rsidRDefault="0074707A" w:rsidP="0074707A">
      <w:pPr>
        <w:ind w:firstLine="567"/>
        <w:jc w:val="both"/>
      </w:pPr>
      <w:r w:rsidRPr="009173F7">
        <w:t>* 111 Фонд оплаты труда учреждений: 53314177,19 рублей.</w:t>
      </w:r>
    </w:p>
    <w:p w:rsidR="0074707A" w:rsidRPr="009173F7" w:rsidRDefault="0074707A" w:rsidP="0074707A">
      <w:pPr>
        <w:ind w:firstLine="567"/>
        <w:jc w:val="both"/>
      </w:pPr>
      <w:r w:rsidRPr="009173F7">
        <w:t>* 119 Взносы по обязательному социальному страхованию на выплаты по оплате труда работников и иные выплаты работникам учреждений15969713,28 рублей.</w:t>
      </w:r>
    </w:p>
    <w:p w:rsidR="0074707A" w:rsidRPr="009173F7" w:rsidRDefault="0074707A" w:rsidP="0074707A">
      <w:pPr>
        <w:ind w:firstLine="567"/>
        <w:jc w:val="both"/>
      </w:pPr>
      <w:r w:rsidRPr="009173F7">
        <w:t>* 244 Прочая закупка товаров, работ и услуг для обеспечения государственных (муниципальных) нужд: 10029714,64 рублей.</w:t>
      </w:r>
    </w:p>
    <w:p w:rsidR="0074707A" w:rsidRPr="009173F7" w:rsidRDefault="0074707A" w:rsidP="0074707A">
      <w:pPr>
        <w:ind w:firstLine="567"/>
        <w:jc w:val="both"/>
      </w:pPr>
      <w:r w:rsidRPr="009173F7">
        <w:t>* 247 Закупка энергетических ресурсов 2775731,25 рублей.</w:t>
      </w:r>
    </w:p>
    <w:p w:rsidR="0074707A" w:rsidRPr="009173F7" w:rsidRDefault="0074707A" w:rsidP="0074707A">
      <w:pPr>
        <w:ind w:firstLine="567"/>
        <w:jc w:val="both"/>
      </w:pPr>
      <w:r w:rsidRPr="009173F7">
        <w:t>* 851 Уплата налога на имущество организаций и земельного налога: 938504 рубля.</w:t>
      </w:r>
    </w:p>
    <w:p w:rsidR="0074707A" w:rsidRPr="009173F7" w:rsidRDefault="0074707A" w:rsidP="0074707A">
      <w:pPr>
        <w:ind w:firstLine="567"/>
        <w:jc w:val="both"/>
      </w:pPr>
      <w:r w:rsidRPr="009173F7">
        <w:t>* 112 Иные выплаты персоналу учреждений 8643,80 рублей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  <w:rPr>
          <w:color w:val="FF0000"/>
        </w:rPr>
      </w:pP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proofErr w:type="gramStart"/>
      <w:r w:rsidRPr="009173F7">
        <w:t>Содержание  одного</w:t>
      </w:r>
      <w:proofErr w:type="gramEnd"/>
      <w:r w:rsidRPr="009173F7">
        <w:t xml:space="preserve"> учащегося  в учреждении составило  29310,44 рубля.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  <w:rPr>
          <w:color w:val="FF0000"/>
        </w:rPr>
      </w:pP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 xml:space="preserve">В 2022 году учреждению выделена субсидия на иные цели в </w:t>
      </w:r>
      <w:proofErr w:type="gramStart"/>
      <w:r w:rsidRPr="009173F7">
        <w:t>сумме  47385944</w:t>
      </w:r>
      <w:proofErr w:type="gramEnd"/>
      <w:r w:rsidRPr="009173F7">
        <w:t xml:space="preserve">,60 рублей. 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 xml:space="preserve">Из них: 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>– обеспечение двухразовым бесплатным питанием обучающихся с ОВЗ – 857345,42 рублей.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 xml:space="preserve">– организация   </w:t>
      </w:r>
      <w:proofErr w:type="gramStart"/>
      <w:r w:rsidRPr="009173F7">
        <w:t>круглогодичного  отдыха</w:t>
      </w:r>
      <w:proofErr w:type="gramEnd"/>
      <w:r w:rsidRPr="009173F7">
        <w:t>, оздоровления  и занятости обучающихся (походы) – 215975,92 рублей.</w:t>
      </w:r>
    </w:p>
    <w:p w:rsidR="0074707A" w:rsidRPr="009173F7" w:rsidRDefault="0074707A" w:rsidP="0074707A">
      <w:pPr>
        <w:tabs>
          <w:tab w:val="left" w:pos="5387"/>
        </w:tabs>
        <w:jc w:val="both"/>
      </w:pPr>
      <w:r w:rsidRPr="009173F7">
        <w:t>Денежные средства израсходованы полностью.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>Кредиторская и дебиторская задолженность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  <w:rPr>
          <w:b/>
        </w:rPr>
      </w:pP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 xml:space="preserve">Субсидия на выполнение муниципального задания 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 xml:space="preserve">Дебиторская </w:t>
      </w:r>
      <w:proofErr w:type="gramStart"/>
      <w:r w:rsidRPr="009173F7">
        <w:t>задолженность  составила</w:t>
      </w:r>
      <w:proofErr w:type="gramEnd"/>
      <w:r w:rsidRPr="009173F7">
        <w:t xml:space="preserve">                     0 руб.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  <w:rPr>
          <w:color w:val="FF0000"/>
        </w:rPr>
      </w:pP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>Кредиторская задолженность составила                        577926,26 руб.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>в том числе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>- ФОТ                                                                                  0 руб.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  <w:rPr>
          <w:color w:val="FF0000"/>
        </w:rPr>
      </w:pPr>
      <w:r w:rsidRPr="009173F7">
        <w:t>- работы, услуги по содержанию имущества                  577926,26 руб</w:t>
      </w:r>
      <w:r w:rsidRPr="009173F7">
        <w:rPr>
          <w:color w:val="FF0000"/>
        </w:rPr>
        <w:t>.</w:t>
      </w:r>
    </w:p>
    <w:p w:rsidR="0074707A" w:rsidRPr="009173F7" w:rsidRDefault="0074707A" w:rsidP="0074707A">
      <w:pPr>
        <w:ind w:firstLine="567"/>
        <w:jc w:val="both"/>
        <w:rPr>
          <w:color w:val="FF0000"/>
        </w:rPr>
      </w:pPr>
    </w:p>
    <w:p w:rsidR="0074707A" w:rsidRPr="009173F7" w:rsidRDefault="0074707A" w:rsidP="0074707A">
      <w:pPr>
        <w:ind w:firstLine="567"/>
        <w:jc w:val="both"/>
      </w:pPr>
      <w:r w:rsidRPr="009173F7">
        <w:t>Стоимость имущества на 01.01.2023 г. характеризуется следующими показателями:</w:t>
      </w:r>
    </w:p>
    <w:p w:rsidR="0074707A" w:rsidRPr="009173F7" w:rsidRDefault="0074707A" w:rsidP="0074707A">
      <w:pPr>
        <w:jc w:val="both"/>
      </w:pPr>
      <w:proofErr w:type="gramStart"/>
      <w:r w:rsidRPr="009173F7">
        <w:t xml:space="preserve">Всего:   </w:t>
      </w:r>
      <w:proofErr w:type="gramEnd"/>
      <w:r w:rsidRPr="009173F7">
        <w:t xml:space="preserve">                                                                             105495956,61 руб.</w:t>
      </w:r>
    </w:p>
    <w:p w:rsidR="0074707A" w:rsidRPr="009173F7" w:rsidRDefault="0074707A" w:rsidP="0074707A">
      <w:pPr>
        <w:jc w:val="both"/>
      </w:pPr>
      <w:r w:rsidRPr="009173F7">
        <w:t>Недвижимое имущество</w:t>
      </w:r>
    </w:p>
    <w:p w:rsidR="0074707A" w:rsidRPr="009173F7" w:rsidRDefault="0074707A" w:rsidP="0074707A">
      <w:pPr>
        <w:jc w:val="both"/>
      </w:pPr>
      <w:r w:rsidRPr="009173F7">
        <w:t xml:space="preserve">(здания школы, тира, </w:t>
      </w:r>
      <w:proofErr w:type="gramStart"/>
      <w:r w:rsidRPr="009173F7">
        <w:t xml:space="preserve">гаража)   </w:t>
      </w:r>
      <w:proofErr w:type="gramEnd"/>
      <w:r w:rsidRPr="009173F7">
        <w:t xml:space="preserve">                                      48331812,28 руб.</w:t>
      </w:r>
    </w:p>
    <w:p w:rsidR="0074707A" w:rsidRPr="009173F7" w:rsidRDefault="0074707A" w:rsidP="0074707A">
      <w:pPr>
        <w:jc w:val="both"/>
      </w:pPr>
      <w:r w:rsidRPr="009173F7">
        <w:t>Особо ценное движимое имущество                               21628779,93 руб.</w:t>
      </w:r>
    </w:p>
    <w:p w:rsidR="0074707A" w:rsidRPr="009173F7" w:rsidRDefault="0074707A" w:rsidP="0074707A">
      <w:pPr>
        <w:jc w:val="both"/>
      </w:pPr>
      <w:r w:rsidRPr="009173F7">
        <w:t>Иное движимое имущество учреждения                      21404588,15 руб.</w:t>
      </w:r>
    </w:p>
    <w:p w:rsidR="0074707A" w:rsidRPr="009173F7" w:rsidRDefault="0074707A" w:rsidP="0074707A">
      <w:pPr>
        <w:jc w:val="both"/>
      </w:pPr>
      <w:r w:rsidRPr="009173F7">
        <w:t>Непроизведенное имущество</w:t>
      </w:r>
    </w:p>
    <w:p w:rsidR="0074707A" w:rsidRPr="009173F7" w:rsidRDefault="0074707A" w:rsidP="0074707A">
      <w:pPr>
        <w:tabs>
          <w:tab w:val="left" w:pos="4962"/>
        </w:tabs>
        <w:jc w:val="both"/>
      </w:pPr>
      <w:r w:rsidRPr="009173F7">
        <w:t xml:space="preserve">(земля в бессрочном </w:t>
      </w:r>
      <w:proofErr w:type="gramStart"/>
      <w:r w:rsidRPr="009173F7">
        <w:t xml:space="preserve">пользовании)   </w:t>
      </w:r>
      <w:proofErr w:type="gramEnd"/>
      <w:r w:rsidRPr="009173F7">
        <w:t xml:space="preserve">                             14130776,25 руб.</w:t>
      </w:r>
    </w:p>
    <w:p w:rsidR="0074707A" w:rsidRPr="009173F7" w:rsidRDefault="0074707A" w:rsidP="0074707A">
      <w:pPr>
        <w:tabs>
          <w:tab w:val="left" w:pos="4962"/>
        </w:tabs>
        <w:jc w:val="both"/>
      </w:pPr>
    </w:p>
    <w:p w:rsidR="0074707A" w:rsidRPr="009173F7" w:rsidRDefault="0074707A" w:rsidP="0074707A">
      <w:pPr>
        <w:tabs>
          <w:tab w:val="left" w:pos="4962"/>
        </w:tabs>
        <w:jc w:val="both"/>
        <w:rPr>
          <w:b/>
        </w:rPr>
      </w:pPr>
      <w:r w:rsidRPr="009173F7">
        <w:lastRenderedPageBreak/>
        <w:t>В образовательной деятельности используются 76 компьютеров, имеется локальная сеть, интернет (договор с ООО "Е-</w:t>
      </w:r>
      <w:proofErr w:type="spellStart"/>
      <w:r w:rsidRPr="009173F7">
        <w:t>Лайт</w:t>
      </w:r>
      <w:proofErr w:type="spellEnd"/>
      <w:r w:rsidRPr="009173F7">
        <w:t xml:space="preserve">-Телеком", контент-фильтрация – договор с ПАО «Ростелеком») </w:t>
      </w:r>
    </w:p>
    <w:p w:rsidR="0074707A" w:rsidRPr="009173F7" w:rsidRDefault="0074707A" w:rsidP="0074707A">
      <w:pPr>
        <w:ind w:firstLine="567"/>
        <w:jc w:val="both"/>
      </w:pPr>
      <w:r w:rsidRPr="009173F7">
        <w:t>Учреждение обеспечено основными средствами, исходя из реальной потребности.</w:t>
      </w:r>
    </w:p>
    <w:p w:rsidR="0074707A" w:rsidRPr="009173F7" w:rsidRDefault="0074707A" w:rsidP="0074707A">
      <w:pPr>
        <w:ind w:firstLine="567"/>
        <w:jc w:val="both"/>
      </w:pPr>
      <w:r w:rsidRPr="009173F7">
        <w:t xml:space="preserve">Техническое состояние – удовлетворительное (зданию школы требуется ремонт системы отопления, замена оконных </w:t>
      </w:r>
      <w:proofErr w:type="gramStart"/>
      <w:r w:rsidRPr="009173F7">
        <w:t>блоков,  комплексное</w:t>
      </w:r>
      <w:proofErr w:type="gramEnd"/>
      <w:r w:rsidRPr="009173F7">
        <w:t xml:space="preserve"> обследование параметров </w:t>
      </w:r>
      <w:proofErr w:type="spellStart"/>
      <w:r w:rsidRPr="009173F7">
        <w:t>эл.сетей</w:t>
      </w:r>
      <w:proofErr w:type="spellEnd"/>
      <w:r w:rsidRPr="009173F7">
        <w:t xml:space="preserve"> (проводка)).</w:t>
      </w:r>
    </w:p>
    <w:p w:rsidR="0074707A" w:rsidRPr="009173F7" w:rsidRDefault="0074707A" w:rsidP="0074707A">
      <w:pPr>
        <w:ind w:firstLine="567"/>
        <w:jc w:val="both"/>
        <w:rPr>
          <w:color w:val="FF0000"/>
        </w:rPr>
      </w:pPr>
      <w:r w:rsidRPr="009173F7">
        <w:t>Основными мероприятиями по поддержке технического состояния основных средств на надлежащем уровне и обеспечению их сохранности являются правильная эксплуатация и бережное отношение персонала к имуществу учреждени</w:t>
      </w:r>
      <w:r w:rsidRPr="009173F7">
        <w:rPr>
          <w:color w:val="FF0000"/>
        </w:rPr>
        <w:t>я.</w:t>
      </w:r>
    </w:p>
    <w:p w:rsidR="0074707A" w:rsidRPr="009173F7" w:rsidRDefault="0074707A" w:rsidP="0074707A">
      <w:pPr>
        <w:jc w:val="both"/>
        <w:rPr>
          <w:color w:val="FF0000"/>
        </w:rPr>
      </w:pP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>В настоящее время Учреждением определены и осуществляются типовые организационные мероприятия по улучшению показателей энергетической эффективности: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>- ежедневный анализ потребления энергоресурсов;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>- ежемесячный анализ расхода потребления водо-, тепло-, энергоресурсов;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 xml:space="preserve">- своевременная передача данных показаний приборов учета в </w:t>
      </w:r>
      <w:proofErr w:type="spellStart"/>
      <w:r w:rsidRPr="009173F7">
        <w:t>энергоснабжающую</w:t>
      </w:r>
      <w:proofErr w:type="spellEnd"/>
      <w:r w:rsidRPr="009173F7">
        <w:t xml:space="preserve"> кампанию ТНС «</w:t>
      </w:r>
      <w:proofErr w:type="spellStart"/>
      <w:r w:rsidRPr="009173F7">
        <w:t>Энерго</w:t>
      </w:r>
      <w:proofErr w:type="spellEnd"/>
      <w:r w:rsidRPr="009173F7">
        <w:t>-Кубань»»;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>- контроль режимов и качества поставляемой тепловой энергии и горячей воды, а также температуры обратной теплофикационной воды;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>- анализ эффективности эксплуатации и сервисного обслуживания приборов учета тепла;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>- инструктажи работников Учреждения по вопросам контроля за расходованием электроэнергии, горячей и холодной воды, своевременным отключением оборудования, компьютерной и иной техники;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>- своевременная плановая поверка работы приборов учета;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>- сверки по данным журнала учета потребления водо-, тепло-, энергоресурсов Учреждения и счетам-фактурам поставщиков;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>- своевременная замена и ремонт сантехнического оборудования;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>- контроль за своевременным возмещением арендаторами расходов за коммунальные услуги;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 xml:space="preserve">- применение люминесцентных ламп белого типа ЛБ ЛБЦТ, </w:t>
      </w:r>
      <w:proofErr w:type="gramStart"/>
      <w:r w:rsidRPr="009173F7">
        <w:t>имеющих  более</w:t>
      </w:r>
      <w:proofErr w:type="gramEnd"/>
      <w:r w:rsidRPr="009173F7">
        <w:t xml:space="preserve"> высокую  светоотдачу и лампы типоразмера меньшей мощности (18 Вт вместо 20,  36Вт-вместо 40; 65 Вт- вместо 80.); </w:t>
      </w:r>
    </w:p>
    <w:p w:rsidR="0074707A" w:rsidRPr="009173F7" w:rsidRDefault="0074707A" w:rsidP="0074707A">
      <w:pPr>
        <w:tabs>
          <w:tab w:val="left" w:pos="5387"/>
        </w:tabs>
        <w:ind w:firstLine="567"/>
        <w:jc w:val="both"/>
      </w:pPr>
      <w:r w:rsidRPr="009173F7">
        <w:t xml:space="preserve">- введены графики включения и </w:t>
      </w:r>
      <w:proofErr w:type="gramStart"/>
      <w:r w:rsidRPr="009173F7">
        <w:t>отключения  систем</w:t>
      </w:r>
      <w:proofErr w:type="gramEnd"/>
      <w:r w:rsidRPr="009173F7">
        <w:t xml:space="preserve"> освещения, вентиляции, тепловых завес;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2C74"/>
    <w:multiLevelType w:val="hybridMultilevel"/>
    <w:tmpl w:val="A50C609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A7"/>
    <w:rsid w:val="006C0B77"/>
    <w:rsid w:val="0074707A"/>
    <w:rsid w:val="008242FF"/>
    <w:rsid w:val="00870751"/>
    <w:rsid w:val="00922C48"/>
    <w:rsid w:val="009B10A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547CA-A00B-4934-9890-3E7064B5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70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470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3257</dc:creator>
  <cp:keywords/>
  <dc:description/>
  <cp:lastModifiedBy>3257</cp:lastModifiedBy>
  <cp:revision>2</cp:revision>
  <dcterms:created xsi:type="dcterms:W3CDTF">2023-11-10T10:26:00Z</dcterms:created>
  <dcterms:modified xsi:type="dcterms:W3CDTF">2023-11-10T10:27:00Z</dcterms:modified>
</cp:coreProperties>
</file>